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pacing w:val="15"/>
          <w:bdr w:val="none" w:color="auto" w:sz="0" w:space="0"/>
        </w:rPr>
        <w:t>根据近期资阳市疫情防控工作要求，</w:t>
      </w:r>
      <w:r>
        <w:rPr>
          <w:rStyle w:val="5"/>
          <w:color w:val="0052FF"/>
          <w:spacing w:val="15"/>
          <w:bdr w:val="none" w:color="auto" w:sz="0" w:space="0"/>
        </w:rPr>
        <w:t>近14天内有中高风险地区和涉疫城市旅居史的来（返）资人员，以及与病例轨迹重合的人员</w:t>
      </w:r>
      <w:r>
        <w:rPr>
          <w:spacing w:val="15"/>
          <w:bdr w:val="none" w:color="auto" w:sz="0" w:space="0"/>
        </w:rPr>
        <w:t>，应第一时间向所在社区（村）、单位、宾馆等主动报备，配合做好相关防控工作。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pacing w:val="15"/>
          <w:bdr w:val="none" w:color="auto" w:sz="0" w:space="0"/>
        </w:rPr>
        <w:t>目前，可通过</w:t>
      </w:r>
      <w:r>
        <w:rPr>
          <w:rStyle w:val="5"/>
          <w:color w:val="0052FF"/>
          <w:spacing w:val="15"/>
          <w:bdr w:val="none" w:color="auto" w:sz="0" w:space="0"/>
        </w:rPr>
        <w:t>登记处报备、线上报备、电话报备</w:t>
      </w:r>
      <w:r>
        <w:rPr>
          <w:spacing w:val="15"/>
          <w:bdr w:val="none" w:color="auto" w:sz="0" w:space="0"/>
        </w:rPr>
        <w:t>三种方式进行报备。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01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007AAA"/>
          <w:sz w:val="25"/>
          <w:szCs w:val="25"/>
          <w:bdr w:val="none" w:color="auto" w:sz="0" w:space="0"/>
        </w:rPr>
        <w:t>登记处报备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z w:val="25"/>
          <w:szCs w:val="25"/>
          <w:bdr w:val="none" w:color="auto" w:sz="0" w:space="0"/>
        </w:rPr>
        <w:t>全市各小区（院落）均设有“报到登记处”，若您为来（返）资人员或小区外来人员，可以前往“报到登记处”进行社区报备。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sz w:val="25"/>
          <w:szCs w:val="25"/>
          <w:bdr w:val="none" w:color="auto" w:sz="0" w:space="0"/>
        </w:rPr>
        <w:t>02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007AAA"/>
          <w:sz w:val="25"/>
          <w:szCs w:val="25"/>
          <w:bdr w:val="none" w:color="auto" w:sz="0" w:space="0"/>
        </w:rPr>
        <w:t>线上报备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z w:val="25"/>
          <w:szCs w:val="25"/>
          <w:bdr w:val="none" w:color="auto" w:sz="0" w:space="0"/>
        </w:rPr>
        <w:t>您也可以选择使用资阳市三个县（区）报到码，完成社区报备。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524125" cy="2876550"/>
            <wp:effectExtent l="0" t="0" r="9525" b="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638425" cy="2962275"/>
            <wp:effectExtent l="0" t="0" r="9525" b="9525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552700" cy="2809875"/>
            <wp:effectExtent l="0" t="0" r="0" b="952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sz w:val="25"/>
          <w:szCs w:val="25"/>
          <w:bdr w:val="none" w:color="auto" w:sz="0" w:space="0"/>
        </w:rPr>
        <w:t>03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007AAA"/>
          <w:sz w:val="25"/>
          <w:szCs w:val="25"/>
          <w:bdr w:val="none" w:color="auto" w:sz="0" w:space="0"/>
        </w:rPr>
        <w:t>电话报备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z w:val="25"/>
          <w:szCs w:val="25"/>
          <w:bdr w:val="none" w:color="auto" w:sz="0" w:space="0"/>
        </w:rPr>
        <w:t>全市各社区均设置了应急值守号码，用于社区联系报备，宣传解释社区疫情防控政策、措施，收集市民关于个人防护的疑问、需求等。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z w:val="25"/>
          <w:szCs w:val="25"/>
          <w:bdr w:val="none" w:color="auto" w:sz="0" w:space="0"/>
        </w:rPr>
        <w:t>为方便大家与所在社区联系报备，为大家整理汇总了全市城乡社区（村）应急值守电话，建议收藏！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雁江区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4695825" cy="94411800"/>
            <wp:effectExtent l="0" t="0" r="9525" b="0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9441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安岳县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微软雅黑" w:hAnsi="微软雅黑" w:eastAsia="微软雅黑" w:cs="微软雅黑"/>
          <w:spacing w:val="8"/>
        </w:rPr>
      </w:pPr>
      <w:r>
        <w:rPr>
          <w:rFonts w:hint="eastAsia" w:ascii="微软雅黑" w:hAnsi="微软雅黑" w:eastAsia="微软雅黑" w:cs="微软雅黑"/>
          <w:spacing w:val="8"/>
          <w:bdr w:val="none" w:color="auto" w:sz="0" w:space="0"/>
        </w:rPr>
        <w:drawing>
          <wp:inline distT="0" distB="0" distL="114300" distR="114300">
            <wp:extent cx="5105400" cy="74742675"/>
            <wp:effectExtent l="0" t="0" r="0" b="9525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474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pacing w:val="8"/>
        </w:rPr>
      </w:pPr>
      <w:r>
        <w:rPr>
          <w:rFonts w:hint="eastAsia" w:ascii="微软雅黑" w:hAnsi="微软雅黑" w:eastAsia="微软雅黑" w:cs="微软雅黑"/>
          <w:spacing w:val="8"/>
          <w:bdr w:val="none" w:color="auto" w:sz="0" w:space="0"/>
        </w:rPr>
        <w:drawing>
          <wp:inline distT="0" distB="0" distL="114300" distR="114300">
            <wp:extent cx="5105400" cy="71532750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153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pacing w:val="8"/>
        </w:rPr>
      </w:pPr>
      <w:r>
        <w:rPr>
          <w:rFonts w:hint="eastAsia" w:ascii="微软雅黑" w:hAnsi="微软雅黑" w:eastAsia="微软雅黑" w:cs="微软雅黑"/>
          <w:spacing w:val="8"/>
          <w:bdr w:val="none" w:color="auto" w:sz="0" w:space="0"/>
        </w:rPr>
        <w:drawing>
          <wp:inline distT="0" distB="0" distL="114300" distR="114300">
            <wp:extent cx="5105400" cy="50444400"/>
            <wp:effectExtent l="0" t="0" r="0" b="0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044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乐至县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</w:pPr>
      <w:r>
        <w:rPr>
          <w:rStyle w:val="5"/>
          <w:color w:val="000000"/>
          <w:sz w:val="24"/>
          <w:szCs w:val="24"/>
          <w:bdr w:val="none" w:color="auto" w:sz="0" w:space="0"/>
        </w:rPr>
        <w:t>县疫情指挥部联系电话：028-23239800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906135" cy="4650105"/>
            <wp:effectExtent l="0" t="0" r="18415" b="17145"/>
            <wp:docPr id="1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4650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925820" cy="4233545"/>
            <wp:effectExtent l="0" t="0" r="17780" b="14605"/>
            <wp:docPr id="1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4233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525" cy="9525"/>
            <wp:effectExtent l="0" t="0" r="0" b="0"/>
            <wp:docPr id="2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849620" cy="4411980"/>
            <wp:effectExtent l="0" t="0" r="17780" b="7620"/>
            <wp:docPr id="1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411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848350" cy="3758565"/>
            <wp:effectExtent l="0" t="0" r="0" b="13335"/>
            <wp:docPr id="2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758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448935" cy="4495800"/>
            <wp:effectExtent l="0" t="0" r="18415" b="0"/>
            <wp:docPr id="22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467985" cy="2115185"/>
            <wp:effectExtent l="0" t="0" r="18415" b="18415"/>
            <wp:docPr id="23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480685" cy="4753610"/>
            <wp:effectExtent l="0" t="0" r="5715" b="8890"/>
            <wp:docPr id="24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4753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506720" cy="4755515"/>
            <wp:effectExtent l="0" t="0" r="17780" b="6985"/>
            <wp:docPr id="25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475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525" cy="9525"/>
            <wp:effectExtent l="0" t="0" r="0" b="0"/>
            <wp:docPr id="9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 descr="IMG_2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525" cy="9525"/>
            <wp:effectExtent l="0" t="0" r="0" b="0"/>
            <wp:docPr id="10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" descr="IMG_27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525" cy="9525"/>
            <wp:effectExtent l="0" t="0" r="0" b="0"/>
            <wp:docPr id="11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 descr="IMG_27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525" cy="9525"/>
            <wp:effectExtent l="0" t="0" r="0" b="0"/>
            <wp:docPr id="12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 descr="IMG_2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544820" cy="2160270"/>
            <wp:effectExtent l="0" t="0" r="17780" b="11430"/>
            <wp:docPr id="14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 descr="IMG_27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849620" cy="2698750"/>
            <wp:effectExtent l="0" t="0" r="17780" b="6350"/>
            <wp:docPr id="13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2" descr="IMG_27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610225" cy="3208020"/>
            <wp:effectExtent l="0" t="0" r="9525" b="11430"/>
            <wp:docPr id="15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3" descr="IMG_27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772785" cy="3721735"/>
            <wp:effectExtent l="0" t="0" r="18415" b="12065"/>
            <wp:docPr id="16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4" descr="IMG_27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2785" cy="372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525" cy="9525"/>
            <wp:effectExtent l="0" t="0" r="0" b="0"/>
            <wp:docPr id="8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5" descr="IMG_28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525" cy="9525"/>
            <wp:effectExtent l="0" t="0" r="0" b="0"/>
            <wp:docPr id="26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8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525" cy="9525"/>
            <wp:effectExtent l="0" t="0" r="0" b="0"/>
            <wp:docPr id="2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</w:pPr>
      <w:bookmarkStart w:id="0" w:name="_GoBack"/>
      <w:r>
        <w:rPr>
          <w:bdr w:val="none" w:color="auto" w:sz="0" w:space="0"/>
        </w:rPr>
        <w:drawing>
          <wp:inline distT="0" distB="0" distL="114300" distR="114300">
            <wp:extent cx="5506085" cy="4733290"/>
            <wp:effectExtent l="0" t="0" r="18415" b="10160"/>
            <wp:docPr id="28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8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4733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F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2022-03-20T05:09:01Z</dcterms:created>
  <dc:creator>Administrator</dc:creator>
  <cp:lastModifiedBy>Administrator</cp:lastModifiedBy>
  <dcterms:modified xsi:type="dcterms:W3CDTF">2022-03-20T05:11:53Z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0412EB16DBBD4C1EB6AAD762D2649B51</vt:lpwstr>
  </property>
</Properties>
</file>